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Тренинговая работа с детьми</w:t>
            </w:r>
          </w:p>
          <w:p>
            <w:pPr>
              <w:jc w:val="center"/>
              <w:spacing w:after="0" w:line="240" w:lineRule="auto"/>
              <w:rPr>
                <w:sz w:val="32"/>
                <w:szCs w:val="32"/>
              </w:rPr>
            </w:pPr>
            <w:r>
              <w:rPr>
                <w:rFonts w:ascii="Times New Roman" w:hAnsi="Times New Roman" w:cs="Times New Roman"/>
                <w:color w:val="#000000"/>
                <w:sz w:val="32"/>
                <w:szCs w:val="32"/>
              </w:rPr>
              <w:t> К.М.06.ДВ.01.01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«Тренинговая работа с детьми»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К.М.06.ДВ.01.01 «Тренинговая работа с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«Тренинговая работа с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коррекционноразвивающую работу с детьми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388.2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проводить коррекционно-развивающие занятия с детьми, а также оценивать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психологической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К.М.06.ДВ.01.01 «Тренинговая работа с детьми»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Экзамен по модулю "Методология исследования и сопровождения детства"</w:t>
            </w:r>
          </w:p>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современного Детства</w:t>
            </w:r>
          </w:p>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p>
            <w:pPr>
              <w:jc w:val="center"/>
              <w:spacing w:after="0" w:line="240" w:lineRule="auto"/>
              <w:rPr>
                <w:sz w:val="22"/>
                <w:szCs w:val="22"/>
              </w:rPr>
            </w:pPr>
            <w:r>
              <w:rPr>
                <w:rFonts w:ascii="Times New Roman" w:hAnsi="Times New Roman" w:cs="Times New Roman"/>
                <w:color w:val="#000000"/>
                <w:sz w:val="22"/>
                <w:szCs w:val="22"/>
              </w:rPr>
              <w:t> Возрастная психофизиология</w:t>
            </w:r>
          </w:p>
          <w:p>
            <w:pPr>
              <w:jc w:val="center"/>
              <w:spacing w:after="0" w:line="240" w:lineRule="auto"/>
              <w:rPr>
                <w:sz w:val="22"/>
                <w:szCs w:val="22"/>
              </w:rPr>
            </w:pPr>
            <w:r>
              <w:rPr>
                <w:rFonts w:ascii="Times New Roman" w:hAnsi="Times New Roman" w:cs="Times New Roman"/>
                <w:color w:val="#000000"/>
                <w:sz w:val="22"/>
                <w:szCs w:val="22"/>
              </w:rPr>
              <w:t> Критические периоды онтогенеза детства</w:t>
            </w:r>
          </w:p>
          <w:p>
            <w:pPr>
              <w:jc w:val="center"/>
              <w:spacing w:after="0" w:line="240" w:lineRule="auto"/>
              <w:rPr>
                <w:sz w:val="22"/>
                <w:szCs w:val="22"/>
              </w:rPr>
            </w:pPr>
            <w:r>
              <w:rPr>
                <w:rFonts w:ascii="Times New Roman" w:hAnsi="Times New Roman" w:cs="Times New Roman"/>
                <w:color w:val="#000000"/>
                <w:sz w:val="22"/>
                <w:szCs w:val="22"/>
              </w:rPr>
              <w:t> Организационно-методическая работа детского практического психолога</w:t>
            </w:r>
          </w:p>
          <w:p>
            <w:pPr>
              <w:jc w:val="center"/>
              <w:spacing w:after="0" w:line="240" w:lineRule="auto"/>
              <w:rPr>
                <w:sz w:val="22"/>
                <w:szCs w:val="22"/>
              </w:rPr>
            </w:pPr>
            <w:r>
              <w:rPr>
                <w:rFonts w:ascii="Times New Roman" w:hAnsi="Times New Roman" w:cs="Times New Roman"/>
                <w:color w:val="#000000"/>
                <w:sz w:val="22"/>
                <w:szCs w:val="22"/>
              </w:rPr>
              <w:t> Психология детей с особенностями развития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Тренинг арт-терапии</w:t>
            </w:r>
          </w:p>
          <w:p>
            <w:pPr>
              <w:jc w:val="center"/>
              <w:spacing w:after="0" w:line="240" w:lineRule="auto"/>
              <w:rPr>
                <w:sz w:val="22"/>
                <w:szCs w:val="22"/>
              </w:rPr>
            </w:pPr>
            <w:r>
              <w:rPr>
                <w:rFonts w:ascii="Times New Roman" w:hAnsi="Times New Roman" w:cs="Times New Roman"/>
                <w:color w:val="#000000"/>
                <w:sz w:val="22"/>
                <w:szCs w:val="22"/>
              </w:rPr>
              <w:t> Тренинг песочной терапии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УК-3, УК-5, ПК-2,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работе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работе психолога. Теоретико- 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работе психолога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методов работы психолога.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 принципы и правила психологического тренинга. Модели 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детьми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и непосредственно в работе с детьми. Специфика первой и последней «встречи». Диагностика «до» и «после». Эффективность тренинговой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 Коммуникативные особенности взаимодействия между ведущим и тренинговой группой.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Основная характеристика методов тренинга. Классификация методов тренинговой работы. Психогимнатика в тренинге. Телесно-Виды и задачи психогимнастических упражнений в тренинге.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детьми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детской группы в процессе реализации тренинговой программы. Типичные конфликты в тренинговой группе и способы работы  с детьми дошкольного и младшешкольного возраста. ними.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 в работе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работе психолога. Теоретико-методологические основы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both"/>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both"/>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детьми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p>
            <w:pPr>
              <w:jc w:val="both"/>
              <w:spacing w:after="0" w:line="240" w:lineRule="auto"/>
              <w:rPr>
                <w:sz w:val="24"/>
                <w:szCs w:val="24"/>
              </w:rPr>
            </w:pPr>
            <w:r>
              <w:rPr>
                <w:rFonts w:ascii="Times New Roman" w:hAnsi="Times New Roman" w:cs="Times New Roman"/>
                <w:color w:val="#000000"/>
                <w:sz w:val="24"/>
                <w:szCs w:val="24"/>
              </w:rPr>
              <w:t> 4. Сфера применения психологического тренинга.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2. Техники представления информации: лекции, систематизированные обзоры,</w:t>
            </w:r>
          </w:p>
          <w:p>
            <w:pPr>
              <w:jc w:val="both"/>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both"/>
              <w:spacing w:after="0" w:line="240" w:lineRule="auto"/>
              <w:rPr>
                <w:sz w:val="24"/>
                <w:szCs w:val="24"/>
              </w:rPr>
            </w:pPr>
            <w:r>
              <w:rPr>
                <w:rFonts w:ascii="Times New Roman" w:hAnsi="Times New Roman" w:cs="Times New Roman"/>
                <w:color w:val="#000000"/>
                <w:sz w:val="24"/>
                <w:szCs w:val="24"/>
              </w:rPr>
              <w:t> 3. Иммитационные техники: визуализация, психогимнастика, ролевые и деловые</w:t>
            </w:r>
          </w:p>
          <w:p>
            <w:pPr>
              <w:jc w:val="both"/>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both"/>
              <w:spacing w:after="0" w:line="240" w:lineRule="auto"/>
              <w:rPr>
                <w:sz w:val="24"/>
                <w:szCs w:val="24"/>
              </w:rPr>
            </w:pPr>
            <w:r>
              <w:rPr>
                <w:rFonts w:ascii="Times New Roman" w:hAnsi="Times New Roman" w:cs="Times New Roman"/>
                <w:color w:val="#000000"/>
                <w:sz w:val="24"/>
                <w:szCs w:val="24"/>
              </w:rPr>
              <w:t> 4. Проведение упражнений в тренинге.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детьми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p>
            <w:pPr>
              <w:jc w:val="both"/>
              <w:spacing w:after="0" w:line="240" w:lineRule="auto"/>
              <w:rPr>
                <w:sz w:val="24"/>
                <w:szCs w:val="24"/>
              </w:rPr>
            </w:pPr>
            <w:r>
              <w:rPr>
                <w:rFonts w:ascii="Times New Roman" w:hAnsi="Times New Roman" w:cs="Times New Roman"/>
                <w:color w:val="#000000"/>
                <w:sz w:val="24"/>
                <w:szCs w:val="24"/>
              </w:rPr>
              <w:t> 4. Проблема критериев эффективности тренинга.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 в работе с детьми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4. Структура тренингового занятия.</w:t>
            </w:r>
          </w:p>
          <w:p>
            <w:pPr>
              <w:jc w:val="both"/>
              <w:spacing w:after="0" w:line="240" w:lineRule="auto"/>
              <w:rPr>
                <w:sz w:val="24"/>
                <w:szCs w:val="24"/>
              </w:rPr>
            </w:pPr>
            <w:r>
              <w:rPr>
                <w:rFonts w:ascii="Times New Roman" w:hAnsi="Times New Roman" w:cs="Times New Roman"/>
                <w:color w:val="#000000"/>
                <w:sz w:val="24"/>
                <w:szCs w:val="24"/>
              </w:rPr>
              <w:t> 5. Подбор упражнений. 6. Анализ тренинговых программ по работе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«Тренинговая работа с детьми»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тренинга: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Клаус,</w:t>
            </w:r>
            <w:r>
              <w:rPr/>
              <w:t xml:space="preserve"> </w:t>
            </w:r>
            <w:r>
              <w:rPr>
                <w:rFonts w:ascii="Times New Roman" w:hAnsi="Times New Roman" w:cs="Times New Roman"/>
                <w:color w:val="#000000"/>
                <w:sz w:val="24"/>
                <w:szCs w:val="24"/>
              </w:rPr>
              <w:t>Фопель,</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тренинга: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Генезис,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978-5-98563-430-3.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http://www.iprbookshop.ru/95350.html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https://urait.ru/bcode/452564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2024-2025_ФГОС3++2024_Маг-ЗФО-ППО(ДПП)(24)_plx_Тренинговая работа с детьми</dc:title>
  <dc:creator>FastReport.NET</dc:creator>
</cp:coreProperties>
</file>